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260ECE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170D6D">
        <w:rPr>
          <w:b/>
          <w:sz w:val="20"/>
          <w:szCs w:val="20"/>
          <w:lang w:val="kk-KZ"/>
        </w:rPr>
        <w:t>Ес, ойлау және сөйлеу психологиясы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C31523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70D6D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PPMR 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170D6D" w:rsidRDefault="00170D6D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70D6D">
              <w:rPr>
                <w:sz w:val="20"/>
                <w:szCs w:val="20"/>
                <w:lang w:val="kk-KZ"/>
              </w:rPr>
              <w:t>Ес, ойлау және сөйлеу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70D6D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70D6D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70D6D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70D6D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60ECE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60ECE" w:rsidP="00260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25813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125813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офлайн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8C8" w:rsidRPr="001378C8" w:rsidRDefault="00672AF7" w:rsidP="00672AF7">
            <w:pPr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C31523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E7551" w:rsidRPr="000E7551" w:rsidRDefault="000E7551" w:rsidP="000E7551">
            <w:pPr>
              <w:jc w:val="both"/>
              <w:rPr>
                <w:sz w:val="20"/>
                <w:szCs w:val="20"/>
                <w:lang w:val="kk-KZ"/>
              </w:rPr>
            </w:pPr>
            <w:r w:rsidRPr="000E7551"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  <w:lang w:val="kk-KZ"/>
              </w:rPr>
              <w:t xml:space="preserve"> бойынша </w:t>
            </w:r>
            <w:r w:rsidRPr="000E7551">
              <w:rPr>
                <w:sz w:val="20"/>
                <w:szCs w:val="20"/>
                <w:lang w:val="kk-KZ"/>
              </w:rPr>
              <w:t>негізгі</w:t>
            </w:r>
            <w:r>
              <w:rPr>
                <w:sz w:val="20"/>
                <w:szCs w:val="20"/>
                <w:lang w:val="kk-KZ"/>
              </w:rPr>
              <w:t xml:space="preserve"> принциптер, әдістер</w:t>
            </w:r>
            <w:r w:rsidRPr="000E7551">
              <w:rPr>
                <w:sz w:val="20"/>
                <w:szCs w:val="20"/>
                <w:lang w:val="kk-KZ"/>
              </w:rPr>
              <w:t xml:space="preserve"> мен заңдылықтар, оның орны, рөлі және</w:t>
            </w:r>
          </w:p>
          <w:p w:rsidR="000E7551" w:rsidRDefault="000E7551" w:rsidP="000E7551">
            <w:pPr>
              <w:jc w:val="both"/>
              <w:rPr>
                <w:sz w:val="20"/>
                <w:szCs w:val="20"/>
                <w:lang w:val="kk-KZ"/>
              </w:rPr>
            </w:pPr>
            <w:r w:rsidRPr="000E7551">
              <w:rPr>
                <w:sz w:val="20"/>
                <w:szCs w:val="20"/>
                <w:lang w:val="kk-KZ"/>
              </w:rPr>
              <w:t>психологтың теориялық және практикалық іс-әрекетіндегі маңызы туралы іргелі түсініктер беру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:rsidR="00672AF7" w:rsidRPr="002722A6" w:rsidRDefault="00672AF7" w:rsidP="000E755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D6B33" w:rsidRDefault="00672AF7" w:rsidP="00404754">
            <w:pPr>
              <w:jc w:val="both"/>
              <w:rPr>
                <w:sz w:val="20"/>
                <w:szCs w:val="20"/>
                <w:lang w:val="kk-KZ"/>
              </w:rPr>
            </w:pPr>
            <w:r w:rsidRPr="00DD6B33">
              <w:rPr>
                <w:sz w:val="20"/>
                <w:szCs w:val="20"/>
                <w:lang w:val="kk-KZ"/>
              </w:rPr>
              <w:t xml:space="preserve">ОН 1: </w:t>
            </w:r>
            <w:r w:rsidR="00404754" w:rsidRPr="00DD6B33">
              <w:rPr>
                <w:sz w:val="20"/>
                <w:szCs w:val="20"/>
                <w:lang w:val="kk-KZ"/>
              </w:rPr>
              <w:t>Танымдық процестер</w:t>
            </w:r>
            <w:r w:rsidRPr="00DD6B33">
              <w:rPr>
                <w:sz w:val="20"/>
                <w:szCs w:val="20"/>
                <w:lang w:val="kk-KZ"/>
              </w:rPr>
              <w:t xml:space="preserve"> жүйесінде </w:t>
            </w:r>
            <w:r w:rsidR="00404754" w:rsidRPr="00DD6B33">
              <w:rPr>
                <w:sz w:val="20"/>
                <w:szCs w:val="20"/>
                <w:lang w:val="kk-KZ"/>
              </w:rPr>
              <w:t>ес, ойлау және сөйлеу туралы теориялық білімдерін қалыптастыру</w:t>
            </w:r>
            <w:r w:rsidR="00DD6B33" w:rsidRPr="00DD6B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72AF7" w:rsidRPr="00DD6B33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DD6B33">
              <w:rPr>
                <w:sz w:val="20"/>
                <w:szCs w:val="20"/>
                <w:lang w:val="kk-KZ"/>
              </w:rPr>
              <w:t xml:space="preserve">ЖИ 1.1 </w:t>
            </w:r>
            <w:r w:rsidR="00B07A1C" w:rsidRPr="00DD6B33">
              <w:rPr>
                <w:sz w:val="20"/>
                <w:szCs w:val="20"/>
                <w:lang w:val="kk-KZ"/>
              </w:rPr>
              <w:t>Ес процесін зерттеген психологиялық теорияларды    игеру</w:t>
            </w:r>
          </w:p>
          <w:p w:rsidR="00672AF7" w:rsidRPr="00DD6B33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DD6B33">
              <w:rPr>
                <w:sz w:val="20"/>
                <w:szCs w:val="20"/>
                <w:lang w:val="kk-KZ"/>
              </w:rPr>
              <w:t>ЖИ 1.2</w:t>
            </w:r>
            <w:r w:rsidRPr="00DD6B33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B07A1C" w:rsidRPr="00DD6B33">
              <w:rPr>
                <w:bCs/>
                <w:sz w:val="20"/>
                <w:szCs w:val="20"/>
                <w:lang w:val="kk-KZ" w:eastAsia="ar-SA"/>
              </w:rPr>
              <w:t>Естің өзіндік ерекше белгілері</w:t>
            </w:r>
            <w:r w:rsidR="00B07A1C" w:rsidRPr="00DD6B33">
              <w:rPr>
                <w:sz w:val="20"/>
                <w:szCs w:val="20"/>
                <w:lang w:val="kk-KZ" w:eastAsia="en-US"/>
              </w:rPr>
              <w:t xml:space="preserve"> арқылы </w:t>
            </w:r>
            <w:r w:rsidR="00B07A1C" w:rsidRPr="00DD6B33">
              <w:rPr>
                <w:sz w:val="20"/>
                <w:szCs w:val="20"/>
                <w:lang w:val="kk-KZ" w:eastAsia="ko-KR"/>
              </w:rPr>
              <w:t xml:space="preserve">естiң оперативтi өлшемдерi және олардың әрекеттегi динамикасын </w:t>
            </w:r>
            <w:r w:rsidR="00B07A1C" w:rsidRPr="00DD6B33">
              <w:rPr>
                <w:bCs/>
                <w:sz w:val="20"/>
                <w:szCs w:val="20"/>
                <w:lang w:val="kk-KZ"/>
              </w:rPr>
              <w:t>анықтау;</w:t>
            </w:r>
          </w:p>
        </w:tc>
      </w:tr>
      <w:tr w:rsidR="00672AF7" w:rsidRPr="00C31523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D6B33" w:rsidRDefault="00672AF7" w:rsidP="00DD6B3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D6B33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B07A1C" w:rsidRPr="00DD6B33">
              <w:rPr>
                <w:color w:val="000000"/>
                <w:sz w:val="20"/>
                <w:szCs w:val="20"/>
                <w:lang w:val="kk-KZ"/>
              </w:rPr>
              <w:t xml:space="preserve">Естің қасиеттерін, түрлерін, жасерекшелік динамикасын, естің заңдылықтары мен </w:t>
            </w:r>
            <w:r w:rsidR="00DD6B33" w:rsidRPr="00DD6B33">
              <w:rPr>
                <w:color w:val="000000"/>
                <w:sz w:val="20"/>
                <w:szCs w:val="20"/>
                <w:lang w:val="kk-KZ"/>
              </w:rPr>
              <w:t>жеке</w:t>
            </w:r>
            <w:r w:rsidR="00B07A1C" w:rsidRPr="00DD6B33">
              <w:rPr>
                <w:color w:val="000000"/>
                <w:sz w:val="20"/>
                <w:szCs w:val="20"/>
                <w:lang w:val="kk-KZ"/>
              </w:rPr>
              <w:t xml:space="preserve"> айырмашылықтарын </w:t>
            </w:r>
            <w:r w:rsidR="00B07A1C" w:rsidRPr="00DD6B33">
              <w:rPr>
                <w:sz w:val="20"/>
                <w:szCs w:val="20"/>
                <w:lang w:val="kk-KZ"/>
              </w:rPr>
              <w:t>талдау арқылы оның табиғатын түсіну</w:t>
            </w:r>
            <w:r w:rsidR="00DD6B33" w:rsidRPr="00DD6B33">
              <w:rPr>
                <w:sz w:val="20"/>
                <w:szCs w:val="20"/>
                <w:lang w:val="kk-KZ"/>
              </w:rPr>
              <w:t>.</w:t>
            </w:r>
            <w:r w:rsidR="00B07A1C" w:rsidRPr="00DD6B33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672AF7" w:rsidRPr="00DD6B33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6B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2.1 </w:t>
            </w:r>
            <w:r w:rsidR="00B07A1C" w:rsidRPr="00DD6B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Психологиядағы ойлау  </w:t>
            </w:r>
            <w:r w:rsidR="00B07A1C" w:rsidRPr="00DD6B3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психологиялық білімдерді меңгеру;</w:t>
            </w:r>
          </w:p>
          <w:p w:rsidR="00672AF7" w:rsidRPr="00DD6B33" w:rsidRDefault="00672AF7" w:rsidP="00DD6B3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6B33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DD6B33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DD6B33" w:rsidRPr="00DD6B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Ойлауды зерттеу әдістерінң  тиімділігін </w:t>
            </w:r>
            <w:r w:rsidR="00DD6B33" w:rsidRPr="00DD6B3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ажырату.</w:t>
            </w:r>
          </w:p>
        </w:tc>
      </w:tr>
      <w:tr w:rsidR="00672AF7" w:rsidRPr="00C31523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D6B33" w:rsidRDefault="00672AF7" w:rsidP="00B07A1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D6B33">
              <w:rPr>
                <w:sz w:val="20"/>
                <w:szCs w:val="20"/>
                <w:lang w:val="kk-KZ" w:eastAsia="ar-SA"/>
              </w:rPr>
              <w:t xml:space="preserve">ОН 3: </w:t>
            </w:r>
            <w:r w:rsidR="00B07A1C" w:rsidRPr="00DD6B33">
              <w:rPr>
                <w:sz w:val="20"/>
                <w:szCs w:val="20"/>
                <w:lang w:val="kk-KZ"/>
              </w:rPr>
              <w:t>Психологиядағы ойлау мәселесі, ойлаудың танымдық процестермен байланысын және табиғатын анықтау үшін эксперименттік зерттеу әдістерін қолдану</w:t>
            </w:r>
            <w:r w:rsidR="00DD6B33" w:rsidRPr="00DD6B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6B33" w:rsidRPr="00DD6B33" w:rsidRDefault="00DD6B33" w:rsidP="00DD6B3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6B33">
              <w:rPr>
                <w:bCs/>
                <w:sz w:val="20"/>
                <w:szCs w:val="20"/>
                <w:lang w:val="kk-KZ"/>
              </w:rPr>
              <w:t xml:space="preserve">ЖИ 4.1 </w:t>
            </w:r>
            <w:r w:rsidRPr="00DD6B33">
              <w:rPr>
                <w:sz w:val="20"/>
                <w:szCs w:val="20"/>
                <w:lang w:val="kk-KZ"/>
              </w:rPr>
              <w:t>Ес және ойлаудың түрлеріне, еркшеліктеріне және оларды зерттеген теориялыр мен ыкпалдарға түрлеріне сызба құрастыру</w:t>
            </w:r>
            <w:r w:rsidRPr="00DD6B33">
              <w:rPr>
                <w:bCs/>
                <w:sz w:val="20"/>
                <w:szCs w:val="20"/>
                <w:lang w:val="kk-KZ"/>
              </w:rPr>
              <w:t>;</w:t>
            </w:r>
          </w:p>
          <w:p w:rsidR="00672AF7" w:rsidRPr="00DD6B33" w:rsidRDefault="00DD6B33" w:rsidP="00DD6B33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DD6B3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4.2 Ес, ойлау және сөйлеудің  ерекше танымдық психикалық құбылыстар және жоғарғы психикалық функциялар деп түсіну негізінде психологиялың түсінікті қалыптастырудың бағдарламаларын дайындау</w:t>
            </w:r>
          </w:p>
        </w:tc>
      </w:tr>
      <w:tr w:rsidR="00672AF7" w:rsidRPr="00C31523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D6B33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D6B33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DD6B33" w:rsidRPr="00DD6B33">
              <w:rPr>
                <w:sz w:val="20"/>
                <w:szCs w:val="20"/>
                <w:lang w:val="kk-KZ"/>
              </w:rPr>
              <w:t>Психологиядағы ойлау теориялары және зерттеу әдiстерiн, ойлаудың когнитивтi мүмкiндіктерiн және ойлау мен сөйлеудің психологиялық табиғатын  талдау арқылы</w:t>
            </w:r>
            <w:r w:rsidR="00DD6B33">
              <w:rPr>
                <w:sz w:val="20"/>
                <w:szCs w:val="20"/>
                <w:lang w:val="kk-KZ"/>
              </w:rPr>
              <w:t xml:space="preserve"> таным субъектісінің</w:t>
            </w:r>
            <w:r w:rsidR="00DD6B33" w:rsidRPr="00DD6B33">
              <w:rPr>
                <w:sz w:val="20"/>
                <w:szCs w:val="20"/>
                <w:lang w:val="kk-KZ"/>
              </w:rPr>
              <w:t xml:space="preserve"> белсенділігі мен реттеуші механизмдері түсініктерін қалыптастыруға  бағытталған психологиялық жоба және бағдарлама құрастыру.</w:t>
            </w:r>
          </w:p>
        </w:tc>
        <w:tc>
          <w:tcPr>
            <w:tcW w:w="3827" w:type="dxa"/>
            <w:shd w:val="clear" w:color="auto" w:fill="auto"/>
          </w:tcPr>
          <w:p w:rsidR="00DD6B33" w:rsidRPr="00DD6B33" w:rsidRDefault="00672AF7" w:rsidP="00DD6B3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6B33">
              <w:rPr>
                <w:sz w:val="20"/>
                <w:szCs w:val="20"/>
                <w:lang w:val="kk-KZ"/>
              </w:rPr>
              <w:t xml:space="preserve">ЖИ 4.1 </w:t>
            </w:r>
            <w:r w:rsidR="00DD6B33" w:rsidRPr="00DD6B33">
              <w:rPr>
                <w:sz w:val="20"/>
                <w:szCs w:val="20"/>
                <w:lang w:val="kk-KZ"/>
              </w:rPr>
              <w:t>Ес және ойлаудың түрлеріне, еркшеліктеріне және оларды зерттеген теориялар мен ықпалдарға түрлеріне сызба құрастыру</w:t>
            </w:r>
            <w:r w:rsidR="00DD6B33" w:rsidRPr="00DD6B33">
              <w:rPr>
                <w:bCs/>
                <w:sz w:val="20"/>
                <w:szCs w:val="20"/>
                <w:lang w:val="kk-KZ"/>
              </w:rPr>
              <w:t>;</w:t>
            </w:r>
          </w:p>
          <w:p w:rsidR="00672AF7" w:rsidRPr="00DD6B33" w:rsidRDefault="00DD6B33" w:rsidP="00DD6B33">
            <w:pPr>
              <w:jc w:val="both"/>
              <w:rPr>
                <w:sz w:val="20"/>
                <w:szCs w:val="20"/>
                <w:lang w:val="kk-KZ"/>
              </w:rPr>
            </w:pPr>
            <w:r w:rsidRPr="00DD6B33">
              <w:rPr>
                <w:bCs/>
                <w:sz w:val="20"/>
                <w:szCs w:val="20"/>
                <w:lang w:val="kk-KZ"/>
              </w:rPr>
              <w:t>ЖИ 4.2 -Ес, ойлау және сөйлеудің  ерекше танымдық психикалық құбылыстар және жоғарғы психикалық функциялар деп түсіну негізінде психологиялың түсінікті қалыптастырудың бағдарламаларын жетілдіру</w:t>
            </w:r>
          </w:p>
        </w:tc>
      </w:tr>
      <w:tr w:rsidR="00672AF7" w:rsidRPr="00C31523" w:rsidTr="00672AF7">
        <w:tc>
          <w:tcPr>
            <w:tcW w:w="1872" w:type="dxa"/>
            <w:vMerge/>
            <w:shd w:val="clear" w:color="auto" w:fill="auto"/>
          </w:tcPr>
          <w:p w:rsidR="00672AF7" w:rsidRPr="00DD6B33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D6B33" w:rsidRDefault="00672AF7" w:rsidP="0040475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D6B33">
              <w:rPr>
                <w:sz w:val="20"/>
                <w:szCs w:val="20"/>
                <w:lang w:val="kk-KZ" w:eastAsia="ar-SA"/>
              </w:rPr>
              <w:t xml:space="preserve">ОН 5: </w:t>
            </w:r>
            <w:r w:rsidR="00404754" w:rsidRPr="00DD6B33">
              <w:rPr>
                <w:sz w:val="20"/>
                <w:szCs w:val="20"/>
                <w:lang w:val="kk-KZ"/>
              </w:rPr>
              <w:t xml:space="preserve">Психологиядағы ойлау теориялары және зерттеу әдiстерiн </w:t>
            </w:r>
            <w:r w:rsidRPr="00DD6B33">
              <w:rPr>
                <w:sz w:val="20"/>
                <w:szCs w:val="20"/>
                <w:lang w:val="kk-KZ"/>
              </w:rPr>
              <w:t>пайдалана отырып өзінд</w:t>
            </w:r>
            <w:r w:rsidR="00404754" w:rsidRPr="00DD6B33">
              <w:rPr>
                <w:sz w:val="20"/>
                <w:szCs w:val="20"/>
                <w:lang w:val="kk-KZ"/>
              </w:rPr>
              <w:t xml:space="preserve">ік </w:t>
            </w:r>
            <w:r w:rsidR="00DD6B33" w:rsidRPr="00DD6B33">
              <w:rPr>
                <w:sz w:val="20"/>
                <w:szCs w:val="20"/>
                <w:lang w:val="kk-KZ"/>
              </w:rPr>
              <w:t xml:space="preserve">зерттеу жүргізуге </w:t>
            </w:r>
            <w:r w:rsidRPr="00DD6B33">
              <w:rPr>
                <w:sz w:val="20"/>
                <w:szCs w:val="20"/>
                <w:lang w:val="kk-KZ"/>
              </w:rPr>
              <w:t>дағдылану</w:t>
            </w:r>
            <w:r w:rsidR="00DD6B33" w:rsidRPr="00DD6B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72AF7" w:rsidRPr="00DD6B33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6B33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DD6B33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6B33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4433D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VS 1201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</w:t>
            </w:r>
            <w:proofErr w:type="gramStart"/>
            <w:r w:rsidRPr="002722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722A6">
              <w:rPr>
                <w:color w:val="000000"/>
                <w:sz w:val="20"/>
                <w:szCs w:val="20"/>
              </w:rPr>
              <w:t>іспе</w:t>
            </w:r>
            <w:proofErr w:type="spellEnd"/>
            <w:r w:rsidR="003920E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3920EA">
              <w:rPr>
                <w:color w:val="000000"/>
                <w:sz w:val="20"/>
                <w:szCs w:val="20"/>
              </w:rPr>
              <w:t>OP 1202</w:t>
            </w:r>
            <w:r w:rsidR="003920E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920EA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="003920EA">
              <w:rPr>
                <w:color w:val="000000"/>
                <w:sz w:val="20"/>
                <w:szCs w:val="20"/>
              </w:rPr>
              <w:t xml:space="preserve"> психология</w:t>
            </w:r>
            <w:r w:rsidR="0004433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E7551" w:rsidRDefault="00672AF7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  <w:r w:rsidR="000443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04433D">
              <w:rPr>
                <w:color w:val="000000"/>
                <w:sz w:val="20"/>
                <w:szCs w:val="20"/>
                <w:lang w:val="kk-KZ"/>
              </w:rPr>
              <w:t>т.б</w:t>
            </w:r>
            <w:proofErr w:type="gramEnd"/>
            <w:r w:rsidR="0004433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672AF7" w:rsidRPr="00C31523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0D7" w:rsidRPr="002168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222"/>
                <w:sz w:val="20"/>
                <w:szCs w:val="20"/>
                <w:lang w:val="kk-KZ"/>
              </w:rPr>
            </w:pPr>
            <w:r w:rsidRPr="002168D7">
              <w:rPr>
                <w:b/>
                <w:color w:val="222222"/>
                <w:sz w:val="20"/>
                <w:szCs w:val="20"/>
              </w:rPr>
              <w:t>Нег</w:t>
            </w:r>
            <w:r w:rsidRPr="002168D7">
              <w:rPr>
                <w:b/>
                <w:color w:val="222222"/>
                <w:sz w:val="20"/>
                <w:szCs w:val="20"/>
                <w:lang w:val="kk-KZ"/>
              </w:rPr>
              <w:t>ізгі: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  <w:lang w:val="kk-KZ"/>
              </w:rPr>
              <w:t xml:space="preserve">1. </w:t>
            </w:r>
            <w:proofErr w:type="gramStart"/>
            <w:r w:rsidRPr="002168D7">
              <w:rPr>
                <w:sz w:val="20"/>
                <w:szCs w:val="20"/>
              </w:rPr>
              <w:t>Маклаков</w:t>
            </w:r>
            <w:proofErr w:type="gramEnd"/>
            <w:r w:rsidRPr="002168D7">
              <w:rPr>
                <w:sz w:val="20"/>
                <w:szCs w:val="20"/>
              </w:rPr>
              <w:t xml:space="preserve"> А.Г. Общая психология. М., Питер, 2015.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 xml:space="preserve">2. </w:t>
            </w:r>
            <w:proofErr w:type="spellStart"/>
            <w:r w:rsidRPr="002168D7">
              <w:rPr>
                <w:sz w:val="20"/>
                <w:szCs w:val="20"/>
              </w:rPr>
              <w:t>Нуркова</w:t>
            </w:r>
            <w:proofErr w:type="spellEnd"/>
            <w:r w:rsidRPr="002168D7">
              <w:rPr>
                <w:sz w:val="20"/>
                <w:szCs w:val="20"/>
              </w:rPr>
              <w:t xml:space="preserve"> В.В. Общая психология. М., </w:t>
            </w:r>
            <w:proofErr w:type="spellStart"/>
            <w:r w:rsidRPr="002168D7">
              <w:rPr>
                <w:sz w:val="20"/>
                <w:szCs w:val="20"/>
              </w:rPr>
              <w:t>Юрайт</w:t>
            </w:r>
            <w:proofErr w:type="spellEnd"/>
            <w:r w:rsidRPr="002168D7">
              <w:rPr>
                <w:sz w:val="20"/>
                <w:szCs w:val="20"/>
              </w:rPr>
              <w:t xml:space="preserve">, 2013. </w:t>
            </w:r>
          </w:p>
          <w:p w:rsidR="005F1C1B" w:rsidRPr="002168D7" w:rsidRDefault="005F1C1B" w:rsidP="005F1C1B">
            <w:pPr>
              <w:pStyle w:val="10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  <w:lang w:val="kk-KZ"/>
              </w:rPr>
              <w:t>3.</w:t>
            </w:r>
            <w:r w:rsidRPr="002168D7">
              <w:rPr>
                <w:color w:val="000000"/>
                <w:sz w:val="20"/>
                <w:szCs w:val="20"/>
              </w:rPr>
              <w:t xml:space="preserve"> </w:t>
            </w:r>
            <w:r w:rsidRPr="002168D7">
              <w:rPr>
                <w:sz w:val="20"/>
                <w:szCs w:val="20"/>
                <w:lang w:val="kk-KZ"/>
              </w:rPr>
              <w:t>Бердібаева С.Қ. Таным субъектісі: танымдық процестер психологиясы.-А., 2008.-77 б</w:t>
            </w:r>
            <w:r w:rsidRPr="002168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168D7" w:rsidRPr="002168D7" w:rsidRDefault="005F1C1B" w:rsidP="002168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168D7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Джакупов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 xml:space="preserve"> С.М. Общая психология: введение: учеб</w:t>
            </w:r>
            <w:proofErr w:type="gramStart"/>
            <w:r w:rsidR="002168D7" w:rsidRPr="002168D7">
              <w:rPr>
                <w:color w:val="000000"/>
                <w:sz w:val="20"/>
                <w:szCs w:val="20"/>
              </w:rPr>
              <w:t>.</w:t>
            </w:r>
            <w:proofErr w:type="gramEnd"/>
            <w:r w:rsidR="002168D7" w:rsidRPr="002168D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168D7" w:rsidRPr="002168D7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2168D7" w:rsidRPr="002168D7">
              <w:rPr>
                <w:color w:val="000000"/>
                <w:sz w:val="20"/>
                <w:szCs w:val="20"/>
              </w:rPr>
              <w:t xml:space="preserve">особие / 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Джакупов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 xml:space="preserve"> С.М.; 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>. нац. ун-т им. аль-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Фараби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 xml:space="preserve">.- Алматы: 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68D7" w:rsidRPr="002168D7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="002168D7" w:rsidRPr="002168D7">
              <w:rPr>
                <w:color w:val="000000"/>
                <w:sz w:val="20"/>
                <w:szCs w:val="20"/>
              </w:rPr>
              <w:t>, 2014.- 162 с.</w:t>
            </w:r>
          </w:p>
          <w:p w:rsidR="00A77064" w:rsidRPr="002168D7" w:rsidRDefault="002168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168D7">
              <w:rPr>
                <w:sz w:val="20"/>
                <w:szCs w:val="20"/>
              </w:rPr>
              <w:t xml:space="preserve">5.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Немов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 Р.С. Общая психология. Учебник и практикум для СПО. В 3-х томах. Том 2. В 4-х книгах. Книга 2. Внимание и память. </w:t>
            </w:r>
            <w:proofErr w:type="gramStart"/>
            <w:r w:rsidRPr="002168D7">
              <w:rPr>
                <w:color w:val="000000"/>
                <w:sz w:val="20"/>
                <w:szCs w:val="20"/>
              </w:rPr>
              <w:t>-М</w:t>
            </w:r>
            <w:proofErr w:type="gramEnd"/>
            <w:r w:rsidRPr="002168D7">
              <w:rPr>
                <w:color w:val="000000"/>
                <w:sz w:val="20"/>
                <w:szCs w:val="20"/>
              </w:rPr>
              <w:t xml:space="preserve">.: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>. 2019. 262 с.</w:t>
            </w:r>
          </w:p>
          <w:p w:rsidR="00B940D7" w:rsidRPr="002168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222"/>
                <w:sz w:val="20"/>
                <w:szCs w:val="20"/>
              </w:rPr>
            </w:pPr>
            <w:proofErr w:type="spellStart"/>
            <w:r w:rsidRPr="002168D7">
              <w:rPr>
                <w:b/>
                <w:color w:val="222222"/>
                <w:sz w:val="20"/>
                <w:szCs w:val="20"/>
              </w:rPr>
              <w:t>Қосымша</w:t>
            </w:r>
            <w:proofErr w:type="spellEnd"/>
            <w:r w:rsidRPr="002168D7">
              <w:rPr>
                <w:b/>
                <w:color w:val="222222"/>
                <w:sz w:val="20"/>
                <w:szCs w:val="20"/>
              </w:rPr>
              <w:t xml:space="preserve">: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  <w:lang w:val="kk-KZ"/>
              </w:rPr>
              <w:t xml:space="preserve">1. </w:t>
            </w:r>
            <w:r w:rsidRPr="002168D7">
              <w:rPr>
                <w:sz w:val="20"/>
                <w:szCs w:val="20"/>
              </w:rPr>
              <w:t xml:space="preserve">Выготский Л. С. Лекции по психологии // Собр. соч.: В 6 т. М.: Педагогика, 1982. Т. 2.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>2. Марцинковская Т.Д. Общая психология [Текст]: учеб. пособие для студентов вузов</w:t>
            </w:r>
            <w:proofErr w:type="gramStart"/>
            <w:r w:rsidRPr="002168D7">
              <w:rPr>
                <w:sz w:val="20"/>
                <w:szCs w:val="20"/>
              </w:rPr>
              <w:t xml:space="preserve"> .</w:t>
            </w:r>
            <w:proofErr w:type="gramEnd"/>
            <w:r w:rsidRPr="002168D7">
              <w:rPr>
                <w:sz w:val="20"/>
                <w:szCs w:val="20"/>
              </w:rPr>
              <w:t xml:space="preserve"> М.: Изд. центр "Академия", 2010.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 xml:space="preserve">3. </w:t>
            </w:r>
            <w:proofErr w:type="spellStart"/>
            <w:r w:rsidRPr="002168D7">
              <w:rPr>
                <w:sz w:val="20"/>
                <w:szCs w:val="20"/>
              </w:rPr>
              <w:t>Нуркова</w:t>
            </w:r>
            <w:proofErr w:type="spellEnd"/>
            <w:r w:rsidRPr="002168D7">
              <w:rPr>
                <w:sz w:val="20"/>
                <w:szCs w:val="20"/>
              </w:rPr>
              <w:t xml:space="preserve"> В.В. Память. М.,</w:t>
            </w:r>
            <w:r w:rsidRPr="002168D7">
              <w:rPr>
                <w:sz w:val="20"/>
                <w:szCs w:val="20"/>
                <w:lang w:val="kk-KZ"/>
              </w:rPr>
              <w:t xml:space="preserve"> </w:t>
            </w:r>
            <w:r w:rsidRPr="002168D7">
              <w:rPr>
                <w:sz w:val="20"/>
                <w:szCs w:val="20"/>
              </w:rPr>
              <w:t xml:space="preserve">2006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 xml:space="preserve">4. Психология мышления /ред. </w:t>
            </w:r>
            <w:proofErr w:type="spellStart"/>
            <w:r w:rsidRPr="002168D7">
              <w:rPr>
                <w:sz w:val="20"/>
                <w:szCs w:val="20"/>
              </w:rPr>
              <w:t>Ю.Б.Гиппенрейтер</w:t>
            </w:r>
            <w:proofErr w:type="spellEnd"/>
            <w:r w:rsidRPr="002168D7">
              <w:rPr>
                <w:sz w:val="20"/>
                <w:szCs w:val="20"/>
              </w:rPr>
              <w:t xml:space="preserve">, </w:t>
            </w:r>
            <w:proofErr w:type="spellStart"/>
            <w:r w:rsidRPr="002168D7">
              <w:rPr>
                <w:sz w:val="20"/>
                <w:szCs w:val="20"/>
              </w:rPr>
              <w:t>В.В.Петухова</w:t>
            </w:r>
            <w:proofErr w:type="spellEnd"/>
            <w:r w:rsidRPr="002168D7">
              <w:rPr>
                <w:sz w:val="20"/>
                <w:szCs w:val="20"/>
              </w:rPr>
              <w:t xml:space="preserve">. М.,2009.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>5. Психология памяти / ред. Ю.Б.</w:t>
            </w:r>
            <w:r w:rsidRPr="002168D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168D7">
              <w:rPr>
                <w:sz w:val="20"/>
                <w:szCs w:val="20"/>
              </w:rPr>
              <w:t>Гиппенрейтер</w:t>
            </w:r>
            <w:proofErr w:type="spellEnd"/>
            <w:r w:rsidRPr="002168D7">
              <w:rPr>
                <w:sz w:val="20"/>
                <w:szCs w:val="20"/>
              </w:rPr>
              <w:t>, В.Я.</w:t>
            </w:r>
            <w:r w:rsidRPr="002168D7">
              <w:rPr>
                <w:sz w:val="20"/>
                <w:szCs w:val="20"/>
                <w:lang w:val="kk-KZ"/>
              </w:rPr>
              <w:t xml:space="preserve"> </w:t>
            </w:r>
            <w:r w:rsidRPr="002168D7">
              <w:rPr>
                <w:sz w:val="20"/>
                <w:szCs w:val="20"/>
              </w:rPr>
              <w:t xml:space="preserve">Романова. М., 2009. </w:t>
            </w:r>
          </w:p>
          <w:p w:rsidR="00A77064" w:rsidRPr="002168D7" w:rsidRDefault="00A77064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 xml:space="preserve">6. Рубинштейн </w:t>
            </w:r>
            <w:proofErr w:type="spellStart"/>
            <w:r w:rsidRPr="002168D7">
              <w:rPr>
                <w:sz w:val="20"/>
                <w:szCs w:val="20"/>
              </w:rPr>
              <w:t>С.Л.Основы</w:t>
            </w:r>
            <w:proofErr w:type="spellEnd"/>
            <w:r w:rsidRPr="002168D7">
              <w:rPr>
                <w:sz w:val="20"/>
                <w:szCs w:val="20"/>
              </w:rPr>
              <w:t xml:space="preserve"> общей психологии, М.,2009.</w:t>
            </w:r>
          </w:p>
          <w:p w:rsidR="00672AF7" w:rsidRPr="002168D7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222"/>
                <w:sz w:val="20"/>
                <w:szCs w:val="20"/>
                <w:lang w:val="kk-KZ"/>
              </w:rPr>
            </w:pPr>
            <w:r w:rsidRPr="002168D7">
              <w:rPr>
                <w:b/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A77064" w:rsidRPr="002168D7" w:rsidRDefault="00672AF7" w:rsidP="009420B7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168D7">
              <w:rPr>
                <w:rFonts w:ascii="Times New Roman" w:hAnsi="Times New Roman"/>
                <w:color w:val="222222"/>
                <w:sz w:val="20"/>
                <w:szCs w:val="20"/>
                <w:lang w:val="kk-KZ"/>
              </w:rPr>
              <w:t xml:space="preserve">1. </w:t>
            </w:r>
            <w:r w:rsidRPr="002168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A77064" w:rsidRPr="00C3152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https://elib.kaznu.kz/</w:t>
              </w:r>
            </w:hyperlink>
          </w:p>
          <w:p w:rsidR="00672AF7" w:rsidRPr="002168D7" w:rsidRDefault="00672AF7" w:rsidP="009420B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68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A77064" w:rsidRPr="002168D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A77064" w:rsidRPr="00C31523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"http://nabrk.kz/ecatalogue" </w:instrText>
            </w:r>
            <w:r w:rsidR="00A77064" w:rsidRPr="002168D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77064" w:rsidRPr="00C31523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http://nabrk.kz/ecatalogue</w:t>
            </w:r>
            <w:r w:rsidR="00A77064" w:rsidRPr="002168D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672AF7" w:rsidRPr="002168D7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168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="005F1C1B" w:rsidRPr="002168D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="005F1C1B" w:rsidRPr="002168D7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"http://iubip.ru/library/links/e-libraries/psychology" </w:instrText>
            </w:r>
            <w:r w:rsidR="005F1C1B" w:rsidRPr="002168D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="005F1C1B" w:rsidRPr="002168D7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http://iubip.ru/library/links/e-libraries/psychology</w:t>
            </w:r>
            <w:r w:rsidR="005F1C1B" w:rsidRPr="002168D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="005F1C1B" w:rsidRPr="002168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C31523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C31523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DC6FF9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  <w:t xml:space="preserve">Д1. </w:t>
            </w:r>
            <w:r w:rsidR="008D4669"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Ес ақпараттарды есте қалдыру, есте сақтау, ұмыту және қайта жаңғырту процесі  ретінде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en-US" w:eastAsia="en-US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tabs>
                <w:tab w:val="left" w:pos="1276"/>
              </w:tabs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Кі</w:t>
            </w:r>
            <w:proofErr w:type="gramStart"/>
            <w:r w:rsidRPr="007A1A10">
              <w:rPr>
                <w:color w:val="7F7F7F" w:themeColor="text1" w:themeTint="80"/>
                <w:sz w:val="20"/>
                <w:szCs w:val="20"/>
              </w:rPr>
              <w:t>р</w:t>
            </w:r>
            <w:proofErr w:type="gramEnd"/>
            <w:r w:rsidRPr="007A1A10">
              <w:rPr>
                <w:color w:val="7F7F7F" w:themeColor="text1" w:themeTint="80"/>
                <w:sz w:val="20"/>
                <w:szCs w:val="20"/>
              </w:rPr>
              <w:t>іспе</w:t>
            </w:r>
            <w:proofErr w:type="spellEnd"/>
            <w:r w:rsidRPr="007A1A10">
              <w:rPr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шолу</w:t>
            </w:r>
            <w:proofErr w:type="spellEnd"/>
            <w:r w:rsidRPr="007A1A10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дәріс</w:t>
            </w:r>
            <w:proofErr w:type="spellEnd"/>
          </w:p>
        </w:tc>
      </w:tr>
      <w:tr w:rsidR="001B0C0A" w:rsidRPr="00DC6FF9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8D4669">
            <w:pPr>
              <w:snapToGrid w:val="0"/>
              <w:contextualSpacing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  <w:t xml:space="preserve">ПС2. </w:t>
            </w:r>
            <w:r w:rsidR="008D4669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Естiң жоғарғы психикалық функциясы ретiнде дамуы (Л.С.Выготский, А.Р. Лурия, А.Н.Леонтьев)</w:t>
            </w:r>
            <w:r w:rsidR="008D4669"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туралы теориялар бойынша реефрат жазу арқылы адамның ес әрекетін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7A1A10" w:rsidRDefault="00B73738" w:rsidP="001B0C0A">
            <w:pPr>
              <w:tabs>
                <w:tab w:val="left" w:pos="1276"/>
              </w:tabs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 w:eastAsia="en-US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7C0760" w:rsidP="001B0C0A">
            <w:pPr>
              <w:tabs>
                <w:tab w:val="left" w:pos="1276"/>
              </w:tabs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9A16EE">
            <w:pPr>
              <w:contextualSpacing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B0C0A" w:rsidRPr="00DC6FF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D535BA">
            <w:pPr>
              <w:snapToGrid w:val="0"/>
              <w:contextualSpacing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  <w:t xml:space="preserve">Д2. </w:t>
            </w:r>
            <w:r w:rsidR="009A16EE"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Естің өзіндік ерекше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Cs/>
                <w:color w:val="7F7F7F" w:themeColor="text1" w:themeTint="80"/>
                <w:sz w:val="20"/>
                <w:szCs w:val="20"/>
                <w:lang w:val="kk-KZ"/>
              </w:rPr>
              <w:t>ЖИ 1.1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Cs/>
                <w:color w:val="7F7F7F" w:themeColor="text1" w:themeTint="80"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9A16EE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Ақпараттық </w:t>
            </w:r>
            <w:r w:rsidR="001B0C0A"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дәріс</w:t>
            </w:r>
          </w:p>
        </w:tc>
      </w:tr>
      <w:tr w:rsidR="001B0C0A" w:rsidRPr="00DC6FF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7C076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DC6FF9">
            <w:pPr>
              <w:pStyle w:val="ad"/>
              <w:jc w:val="both"/>
              <w:rPr>
                <w:rFonts w:ascii="Times New Roman" w:hAnsi="Times New Roman"/>
                <w:b/>
                <w:bCs/>
                <w:color w:val="7F7F7F" w:themeColor="text1" w:themeTint="80"/>
                <w:lang w:val="kk-KZ"/>
              </w:rPr>
            </w:pPr>
            <w:r w:rsidRPr="007A1A10">
              <w:rPr>
                <w:rFonts w:ascii="Times New Roman" w:hAnsi="Times New Roman"/>
                <w:b/>
                <w:bCs/>
                <w:color w:val="7F7F7F" w:themeColor="text1" w:themeTint="80"/>
                <w:lang w:val="kk-KZ"/>
              </w:rPr>
              <w:t xml:space="preserve">ПС2. </w:t>
            </w:r>
            <w:r w:rsidR="009A16EE" w:rsidRPr="007A1A10">
              <w:rPr>
                <w:rFonts w:ascii="Times New Roman" w:hAnsi="Times New Roman"/>
                <w:color w:val="7F7F7F" w:themeColor="text1" w:themeTint="80"/>
                <w:lang w:val="kk-KZ" w:eastAsia="ko-KR"/>
              </w:rPr>
              <w:t xml:space="preserve">Ес мағыналы-мәндi реконс-трукция ретiнде (А.А.Смирнов)  еңбекті конспектілеу негізінде өз ойыңды тұжырымдау.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 w:eastAsia="en-US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7C0760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9A16EE">
            <w:pPr>
              <w:contextualSpacing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B0C0A" w:rsidRPr="00DC6FF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AB" w:rsidRPr="007A1A10" w:rsidRDefault="001B0C0A" w:rsidP="000F1B96">
            <w:pPr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  <w:t xml:space="preserve">Д3. </w:t>
            </w:r>
            <w:r w:rsidR="000F1B96" w:rsidRPr="007A1A10"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  <w:t>Эксперименттік психологиядағы есті зерттеудің сатылары мен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2.1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en-US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en-US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дә</w:t>
            </w:r>
            <w:proofErr w:type="gramStart"/>
            <w:r w:rsidRPr="007A1A10">
              <w:rPr>
                <w:color w:val="7F7F7F" w:themeColor="text1" w:themeTint="80"/>
                <w:sz w:val="20"/>
                <w:szCs w:val="20"/>
              </w:rPr>
              <w:t>р</w:t>
            </w:r>
            <w:proofErr w:type="gramEnd"/>
            <w:r w:rsidRPr="007A1A10">
              <w:rPr>
                <w:color w:val="7F7F7F" w:themeColor="text1" w:themeTint="80"/>
                <w:sz w:val="20"/>
                <w:szCs w:val="20"/>
              </w:rPr>
              <w:t>іс</w:t>
            </w:r>
            <w:proofErr w:type="spellEnd"/>
          </w:p>
        </w:tc>
      </w:tr>
      <w:tr w:rsidR="001B0C0A" w:rsidRPr="00DC6FF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0F1B96">
            <w:pPr>
              <w:tabs>
                <w:tab w:val="center" w:pos="1873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  <w:t>ПС3.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</w:t>
            </w:r>
            <w:r w:rsidR="000F1B96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 xml:space="preserve">Естiң репродукциялық сипаттары және реконструкциялық табиғаты </w:t>
            </w:r>
            <w:r w:rsidR="000F1B96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lastRenderedPageBreak/>
              <w:t>(Ф.Бартлетт, П.Жане, П.П. Блонский) осы еңбектермен танысу және конспектілеу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lastRenderedPageBreak/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3.2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7C0760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CD230A">
            <w:pPr>
              <w:contextualSpacing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Семинар-дискуссия </w:t>
            </w:r>
          </w:p>
        </w:tc>
        <w:bookmarkStart w:id="0" w:name="_GoBack"/>
        <w:bookmarkEnd w:id="0"/>
      </w:tr>
      <w:tr w:rsidR="001B0C0A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0B7" w:rsidRPr="007A1A10" w:rsidRDefault="001B0C0A" w:rsidP="00D535BA">
            <w:pPr>
              <w:snapToGrid w:val="0"/>
              <w:contextualSpacing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  <w:t xml:space="preserve">Д4. </w:t>
            </w:r>
            <w:r w:rsidR="00CD230A"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Естің психологиялық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 xml:space="preserve">ЖИ 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3.1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 xml:space="preserve">ЖИ 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en-US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дә</w:t>
            </w:r>
            <w:proofErr w:type="gramStart"/>
            <w:r w:rsidRPr="007A1A10">
              <w:rPr>
                <w:color w:val="7F7F7F" w:themeColor="text1" w:themeTint="80"/>
                <w:sz w:val="20"/>
                <w:szCs w:val="20"/>
              </w:rPr>
              <w:t>р</w:t>
            </w:r>
            <w:proofErr w:type="gramEnd"/>
            <w:r w:rsidRPr="007A1A10">
              <w:rPr>
                <w:color w:val="7F7F7F" w:themeColor="text1" w:themeTint="80"/>
                <w:sz w:val="20"/>
                <w:szCs w:val="20"/>
              </w:rPr>
              <w:t>іс</w:t>
            </w:r>
            <w:proofErr w:type="spellEnd"/>
          </w:p>
        </w:tc>
      </w:tr>
      <w:tr w:rsidR="001B0C0A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0A" w:rsidRPr="007A1A10" w:rsidRDefault="001B0C0A" w:rsidP="00CD230A">
            <w:pPr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  <w:t xml:space="preserve">ПС4. </w:t>
            </w:r>
          </w:p>
          <w:p w:rsidR="00CD230A" w:rsidRPr="007A1A10" w:rsidRDefault="00CD230A" w:rsidP="00CD230A">
            <w:pPr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1. Реминсценция теориясы мен негізгі факторлары реферат</w:t>
            </w:r>
          </w:p>
          <w:p w:rsidR="001B0C0A" w:rsidRPr="007A1A10" w:rsidRDefault="00CD230A" w:rsidP="00CD230A">
            <w:pPr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2. Эббингауздың ұмыту қисығы және оның модификациясы, ұмыту теорияларын теориялык талдау арқылы адамдағы естің өмірлік маңызын бағалау үшін психологиялык бағдарлама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4.1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7C0760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CD230A">
            <w:pPr>
              <w:contextualSpacing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Семинар-конференция</w:t>
            </w:r>
            <w:r w:rsidR="002369C9"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D535BA">
            <w:pPr>
              <w:snapToGrid w:val="0"/>
              <w:contextualSpacing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 w:eastAsia="ar-SA"/>
              </w:rPr>
              <w:t xml:space="preserve">Д5. </w:t>
            </w:r>
            <w:r w:rsidR="00CD230A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Естiң физиологиялық және нейрофизиологиялық механизмдерi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2.1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tabs>
                <w:tab w:val="left" w:pos="1276"/>
              </w:tabs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7A1A10" w:rsidRDefault="001B0C0A" w:rsidP="001B0C0A">
            <w:pPr>
              <w:contextualSpacing/>
              <w:rPr>
                <w:color w:val="7F7F7F" w:themeColor="text1" w:themeTint="80"/>
                <w:sz w:val="20"/>
                <w:szCs w:val="20"/>
                <w:lang w:val="kk-KZ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дә</w:t>
            </w:r>
            <w:proofErr w:type="gramStart"/>
            <w:r w:rsidRPr="007A1A10">
              <w:rPr>
                <w:color w:val="7F7F7F" w:themeColor="text1" w:themeTint="80"/>
                <w:sz w:val="20"/>
                <w:szCs w:val="20"/>
              </w:rPr>
              <w:t>р</w:t>
            </w:r>
            <w:proofErr w:type="gramEnd"/>
            <w:r w:rsidRPr="007A1A10">
              <w:rPr>
                <w:color w:val="7F7F7F" w:themeColor="text1" w:themeTint="80"/>
                <w:sz w:val="20"/>
                <w:szCs w:val="20"/>
              </w:rPr>
              <w:t>іс</w:t>
            </w:r>
            <w:proofErr w:type="spellEnd"/>
          </w:p>
        </w:tc>
      </w:tr>
      <w:tr w:rsidR="001B0C0A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0A" w:rsidRPr="007A1A10" w:rsidRDefault="001B0C0A" w:rsidP="00CD230A">
            <w:pPr>
              <w:snapToGrid w:val="0"/>
              <w:jc w:val="both"/>
              <w:rPr>
                <w:color w:val="7F7F7F" w:themeColor="text1" w:themeTint="80"/>
                <w:sz w:val="20"/>
                <w:szCs w:val="20"/>
                <w:lang w:val="kk-KZ" w:eastAsia="ko-KR"/>
              </w:rPr>
            </w:pPr>
            <w:r w:rsidRPr="007A1A10"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  <w:t xml:space="preserve">ПС5. </w:t>
            </w:r>
            <w:r w:rsidR="00CD230A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 xml:space="preserve">1.Естiң биохимикалық негiздерi-баяндама. </w:t>
            </w:r>
          </w:p>
          <w:p w:rsidR="001B0C0A" w:rsidRPr="007A1A10" w:rsidRDefault="00CD230A" w:rsidP="00CD230A">
            <w:pPr>
              <w:snapToGrid w:val="0"/>
              <w:jc w:val="both"/>
              <w:rPr>
                <w:b/>
                <w:bCs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2.Генетикалық ес дегеніміз не, сол туралы зерттеулерді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талдау арқылы ес туралы психологиялық білімдерді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2.1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B73738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7C0760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7A1A10">
              <w:rPr>
                <w:color w:val="7F7F7F" w:themeColor="text1" w:themeTint="8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CD230A">
            <w:pPr>
              <w:contextualSpacing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B0C0A" w:rsidRPr="00DC6FF9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CD230A">
            <w:pPr>
              <w:contextualSpacing/>
              <w:jc w:val="both"/>
              <w:rPr>
                <w:b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b/>
                <w:color w:val="7F7F7F" w:themeColor="text1" w:themeTint="80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CD230A" w:rsidRPr="007A1A10">
              <w:rPr>
                <w:b/>
                <w:color w:val="7F7F7F" w:themeColor="text1" w:themeTint="80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7A1A10">
              <w:rPr>
                <w:b/>
                <w:color w:val="7F7F7F" w:themeColor="text1" w:themeTint="80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</w:p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DC6FF9" w:rsidP="002369C9">
            <w:pPr>
              <w:contextualSpacing/>
              <w:rPr>
                <w:color w:val="7F7F7F" w:themeColor="text1" w:themeTint="80"/>
                <w:sz w:val="20"/>
                <w:szCs w:val="20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Кеңес беру</w:t>
            </w:r>
          </w:p>
        </w:tc>
      </w:tr>
      <w:tr w:rsidR="001B0C0A" w:rsidRPr="00DC6FF9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DC6FF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1B3" w:rsidRPr="007A1A10" w:rsidRDefault="001B0C0A" w:rsidP="00DC6FF9">
            <w:pPr>
              <w:snapToGrid w:val="0"/>
              <w:jc w:val="both"/>
              <w:rPr>
                <w:color w:val="7F7F7F" w:themeColor="text1" w:themeTint="80"/>
                <w:sz w:val="20"/>
                <w:szCs w:val="20"/>
                <w:lang w:val="kk-KZ" w:eastAsia="ko-KR"/>
              </w:rPr>
            </w:pPr>
            <w:r w:rsidRPr="007A1A10">
              <w:rPr>
                <w:b/>
                <w:color w:val="7F7F7F" w:themeColor="text1" w:themeTint="80"/>
                <w:sz w:val="20"/>
                <w:szCs w:val="20"/>
                <w:lang w:val="kk-KZ"/>
              </w:rPr>
              <w:t>СӨЖ 2</w:t>
            </w:r>
            <w:r w:rsidR="00A321BA" w:rsidRPr="007A1A10">
              <w:rPr>
                <w:color w:val="7F7F7F" w:themeColor="text1" w:themeTint="80"/>
                <w:sz w:val="20"/>
                <w:szCs w:val="20"/>
                <w:lang w:val="kk-KZ"/>
              </w:rPr>
              <w:t xml:space="preserve">. </w:t>
            </w:r>
            <w:r w:rsidR="005B3712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1-5 аптада о</w:t>
            </w:r>
            <w:r w:rsidR="00A321BA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қыған материалд</w:t>
            </w:r>
            <w:r w:rsidR="00DC6FF9"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 xml:space="preserve">арға сай: 1. Естің психологиялық теориялары. </w:t>
            </w:r>
          </w:p>
          <w:p w:rsidR="001B0C0A" w:rsidRPr="007A1A10" w:rsidRDefault="00DC6FF9" w:rsidP="008F3679">
            <w:pPr>
              <w:snapToGrid w:val="0"/>
              <w:jc w:val="both"/>
              <w:rPr>
                <w:color w:val="7F7F7F" w:themeColor="text1" w:themeTint="80"/>
                <w:sz w:val="20"/>
                <w:szCs w:val="20"/>
                <w:lang w:val="kk-KZ" w:eastAsia="ko-KR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 xml:space="preserve">2. Естiң физиологиялық және нейрофизиологиялық механизмдерi.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1B0C0A" w:rsidP="001B0C0A">
            <w:pPr>
              <w:snapToGrid w:val="0"/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4.1</w:t>
            </w:r>
          </w:p>
          <w:p w:rsidR="001B0C0A" w:rsidRPr="007A1A10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color w:val="7F7F7F" w:themeColor="text1" w:themeTint="80"/>
                <w:sz w:val="20"/>
                <w:szCs w:val="20"/>
                <w:lang w:val="kk-KZ" w:eastAsia="ar-SA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7A1A10" w:rsidRDefault="001B0C0A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0F0C86" w:rsidP="001B0C0A">
            <w:pPr>
              <w:contextualSpacing/>
              <w:jc w:val="center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A1A10" w:rsidRDefault="00B73738" w:rsidP="001B0C0A">
            <w:pPr>
              <w:contextualSpacing/>
              <w:jc w:val="both"/>
              <w:rPr>
                <w:color w:val="7F7F7F" w:themeColor="text1" w:themeTint="80"/>
                <w:sz w:val="20"/>
                <w:szCs w:val="20"/>
                <w:lang w:val="kk-KZ"/>
              </w:rPr>
            </w:pPr>
            <w:r w:rsidRPr="007A1A10">
              <w:rPr>
                <w:color w:val="7F7F7F" w:themeColor="text1" w:themeTint="80"/>
                <w:sz w:val="20"/>
                <w:szCs w:val="20"/>
                <w:lang w:val="kk-KZ" w:eastAsia="ko-KR"/>
              </w:rPr>
              <w:t>Конспект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A1A10" w:rsidRDefault="001B0C0A" w:rsidP="002369C9">
            <w:pPr>
              <w:contextualSpacing/>
              <w:rPr>
                <w:color w:val="7F7F7F" w:themeColor="text1" w:themeTint="80"/>
                <w:sz w:val="20"/>
                <w:szCs w:val="20"/>
                <w:lang w:val="kk-KZ"/>
              </w:rPr>
            </w:pPr>
          </w:p>
        </w:tc>
      </w:tr>
      <w:tr w:rsidR="001B0C0A" w:rsidRPr="008227C6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227C6" w:rsidRDefault="001B0C0A" w:rsidP="001B0C0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551B3" w:rsidRDefault="001B0C0A" w:rsidP="001B0C0A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551B3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551B3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551B3" w:rsidRDefault="001B0C0A" w:rsidP="001B0C0A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551B3" w:rsidRDefault="001B0C0A" w:rsidP="001B0C0A">
            <w:pPr>
              <w:contextualSpacing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551B3" w:rsidRDefault="001B0C0A" w:rsidP="001B0C0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551B3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551B3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227C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8227C6" w:rsidRPr="00DC6FF9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8227C6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Д6. </w:t>
            </w:r>
            <w:r w:rsidR="00D1614E" w:rsidRPr="001551B3">
              <w:rPr>
                <w:sz w:val="20"/>
                <w:szCs w:val="20"/>
                <w:lang w:val="kk-KZ"/>
              </w:rPr>
              <w:t>Есте сақтау қабілетін дамыту және жаттықтыру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8227C6" w:rsidRPr="00DC6FF9" w:rsidRDefault="008227C6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53132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ПС6. </w:t>
            </w:r>
            <w:r w:rsidR="00D1614E" w:rsidRPr="001551B3">
              <w:rPr>
                <w:sz w:val="20"/>
                <w:szCs w:val="20"/>
                <w:lang w:val="kk-KZ"/>
              </w:rPr>
              <w:t>Есте сақтауды дамыту мәселесі және оны тұжырымдау мен шешудің әртүрлі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4.1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27C6" w:rsidRPr="001551B3" w:rsidRDefault="00B73738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8227C6" w:rsidRPr="00DC6FF9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E740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Д7. </w:t>
            </w:r>
            <w:r w:rsidR="00E740BA" w:rsidRPr="001551B3">
              <w:rPr>
                <w:sz w:val="20"/>
                <w:szCs w:val="20"/>
                <w:lang w:val="kk-KZ"/>
              </w:rPr>
              <w:t>Ойлау ақпаратты өңдеудің жоғары деңгейі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2.2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8227C6" w:rsidRPr="00DC6FF9" w:rsidRDefault="008227C6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E740B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ПС7. </w:t>
            </w:r>
            <w:r w:rsidR="00E740BA" w:rsidRPr="001551B3">
              <w:rPr>
                <w:sz w:val="20"/>
                <w:szCs w:val="20"/>
                <w:lang w:val="kk-KZ"/>
              </w:rPr>
              <w:t>Ойлаудың адам өмірі мен іс-әрекетіндегі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2.2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B73738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8227C6" w:rsidRPr="00DC6FF9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7E032D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Д8. </w:t>
            </w:r>
            <w:r w:rsidR="007E032D" w:rsidRPr="001551B3">
              <w:rPr>
                <w:sz w:val="20"/>
                <w:szCs w:val="20"/>
                <w:lang w:val="kk-KZ"/>
              </w:rPr>
              <w:t>Ойлаудың</w:t>
            </w:r>
            <w:r w:rsidR="009B1C32" w:rsidRPr="001551B3">
              <w:rPr>
                <w:sz w:val="20"/>
                <w:szCs w:val="20"/>
                <w:lang w:val="kk-KZ"/>
              </w:rPr>
              <w:t xml:space="preserve"> негізгі</w:t>
            </w:r>
            <w:r w:rsidR="007E032D" w:rsidRPr="001551B3">
              <w:rPr>
                <w:sz w:val="20"/>
                <w:szCs w:val="20"/>
                <w:lang w:val="kk-KZ"/>
              </w:rPr>
              <w:t xml:space="preserve"> түрлері</w:t>
            </w:r>
            <w:r w:rsidR="009B1C32" w:rsidRPr="001551B3">
              <w:rPr>
                <w:sz w:val="20"/>
                <w:szCs w:val="20"/>
                <w:lang w:val="kk-KZ"/>
              </w:rPr>
              <w:t xml:space="preserve"> мен табиғаты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1.2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551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8227C6" w:rsidRPr="00DC6FF9" w:rsidRDefault="008227C6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C6" w:rsidRPr="00DC6FF9" w:rsidRDefault="008227C6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8227C6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 xml:space="preserve">ПС8. </w:t>
            </w:r>
            <w:r w:rsidR="007E032D" w:rsidRPr="001551B3">
              <w:rPr>
                <w:sz w:val="20"/>
                <w:szCs w:val="20"/>
                <w:lang w:val="kk-KZ"/>
              </w:rPr>
              <w:t>Ойлаудың негізгі түрлерін сипаттау және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2.1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B73738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8227C6" w:rsidRPr="009B1C32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8227C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9B1C32" w:rsidRPr="001551B3">
              <w:rPr>
                <w:bCs/>
                <w:sz w:val="20"/>
                <w:szCs w:val="20"/>
                <w:lang w:val="kk-KZ"/>
              </w:rPr>
              <w:t>Ойлауды зерттеудегі теориялық және эксперименттік тәсілдер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1.2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8227C6" w:rsidRPr="00DC6FF9" w:rsidRDefault="008227C6" w:rsidP="00D36FF0">
            <w:pPr>
              <w:contextualSpacing/>
              <w:rPr>
                <w:sz w:val="20"/>
                <w:szCs w:val="20"/>
                <w:lang w:val="kk-KZ"/>
              </w:rPr>
            </w:pPr>
            <w:r w:rsidRPr="009B1C32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9B1C32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8227C6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  <w:lang w:val="kk-KZ"/>
              </w:rPr>
              <w:t xml:space="preserve">ПС9. </w:t>
            </w:r>
            <w:r w:rsidR="00911198" w:rsidRPr="001551B3">
              <w:rPr>
                <w:bCs/>
                <w:sz w:val="20"/>
                <w:szCs w:val="20"/>
                <w:lang w:val="kk-KZ"/>
              </w:rPr>
              <w:t>Интеллект пен шығармашылық ойлауды диагностикалауға арналған тесттер, дифференциалды психологиялық әдістер.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2.1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B73738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911198">
            <w:pPr>
              <w:tabs>
                <w:tab w:val="left" w:pos="541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721251" w:rsidRPr="001D0075">
              <w:rPr>
                <w:bCs/>
                <w:sz w:val="20"/>
                <w:szCs w:val="20"/>
                <w:lang w:val="kk-KZ" w:eastAsia="ar-SA"/>
              </w:rPr>
              <w:t>Ойлаудың негізгі психологиялық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8227C6" w:rsidRPr="00DC6FF9" w:rsidRDefault="008227C6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8227C6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DC6FF9" w:rsidRDefault="008227C6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911198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</w:rPr>
              <w:t>ПС</w:t>
            </w:r>
            <w:r w:rsidRPr="001551B3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1551B3">
              <w:rPr>
                <w:b/>
                <w:bCs/>
                <w:sz w:val="20"/>
                <w:szCs w:val="20"/>
              </w:rPr>
              <w:t xml:space="preserve"> </w:t>
            </w:r>
            <w:r w:rsidR="00721251" w:rsidRPr="001D0075">
              <w:rPr>
                <w:bCs/>
                <w:sz w:val="20"/>
                <w:szCs w:val="20"/>
                <w:lang w:val="kk-KZ" w:eastAsia="ar-SA"/>
              </w:rPr>
              <w:t>Ойлаудың негізгі психологиялық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2.2</w:t>
            </w:r>
          </w:p>
          <w:p w:rsidR="008227C6" w:rsidRPr="001551B3" w:rsidRDefault="008227C6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7C6" w:rsidRPr="001551B3" w:rsidRDefault="004C5178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1551B3" w:rsidRDefault="008227C6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7C6" w:rsidRPr="00DC6FF9" w:rsidRDefault="008227C6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911198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51B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Default="001D0075" w:rsidP="001D0075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  <w:lang w:val="kk-KZ"/>
              </w:rPr>
              <w:t>СӨЖ 2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:rsidR="001D0075" w:rsidRPr="001551B3" w:rsidRDefault="001D0075" w:rsidP="001D0075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F2A31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F2A31">
              <w:rPr>
                <w:sz w:val="20"/>
                <w:szCs w:val="20"/>
                <w:lang w:val="kk-KZ"/>
              </w:rPr>
              <w:t>Ойлау теорияларының күшті және әлсіз жақтарын талдаңыз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F2A31">
              <w:rPr>
                <w:sz w:val="20"/>
                <w:szCs w:val="20"/>
                <w:lang w:val="kk-KZ"/>
              </w:rPr>
              <w:t>(кемінде 7-10 теория), қ</w:t>
            </w:r>
            <w:r>
              <w:rPr>
                <w:sz w:val="20"/>
                <w:szCs w:val="20"/>
                <w:lang w:val="kk-KZ"/>
              </w:rPr>
              <w:t>орытынды жасаңыз (кесте түрінде).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4F69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4F69F0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4.1</w:t>
            </w:r>
          </w:p>
          <w:p w:rsidR="001D0075" w:rsidRPr="001551B3" w:rsidRDefault="001D0075" w:rsidP="004F69F0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4F69F0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4F69F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4F69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65CE3" w:rsidRPr="00DC6FF9" w:rsidTr="00355A41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CE3" w:rsidRPr="00DC6FF9" w:rsidRDefault="00665CE3" w:rsidP="00665CE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1551B3">
              <w:rPr>
                <w:b/>
                <w:sz w:val="20"/>
                <w:szCs w:val="20"/>
              </w:rPr>
              <w:t xml:space="preserve">- </w:t>
            </w:r>
            <w:r w:rsidRPr="001551B3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51B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1551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551B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1551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551B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1551B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51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72125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7353FF" w:rsidRPr="007353FF">
              <w:rPr>
                <w:bCs/>
                <w:sz w:val="20"/>
                <w:szCs w:val="20"/>
                <w:lang w:val="kk-KZ" w:eastAsia="ar-SA"/>
              </w:rPr>
              <w:t>Ойлау когнитивтік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1.2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551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7353FF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</w:rPr>
              <w:t>ПС</w:t>
            </w:r>
            <w:r w:rsidRPr="001551B3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1551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Ойлаудың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негізгі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процессуалдық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формалары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талдау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, синтез, синтез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арқылы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lastRenderedPageBreak/>
              <w:t>талдау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7353FF" w:rsidRPr="007353FF">
              <w:rPr>
                <w:bCs/>
                <w:sz w:val="20"/>
                <w:szCs w:val="20"/>
              </w:rPr>
              <w:t>жалпылау</w:t>
            </w:r>
            <w:proofErr w:type="spellEnd"/>
            <w:r w:rsidR="007353FF" w:rsidRPr="007353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967A2B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Pr="001551B3">
              <w:rPr>
                <w:sz w:val="20"/>
                <w:szCs w:val="20"/>
                <w:lang w:val="kk-KZ"/>
              </w:rPr>
              <w:t>Сөйлеудiң психологиялық табиғаты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967A2B">
            <w:pPr>
              <w:tabs>
                <w:tab w:val="left" w:pos="1140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</w:rPr>
              <w:t>ПС</w:t>
            </w:r>
            <w:r w:rsidRPr="001551B3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1551B3">
              <w:rPr>
                <w:b/>
                <w:bCs/>
                <w:sz w:val="20"/>
                <w:szCs w:val="20"/>
              </w:rPr>
              <w:t xml:space="preserve"> </w:t>
            </w:r>
            <w:r w:rsidRPr="001551B3">
              <w:rPr>
                <w:sz w:val="20"/>
                <w:szCs w:val="20"/>
                <w:lang w:val="kk-KZ"/>
              </w:rPr>
              <w:t>Тілдің пайда болуы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3.2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967A2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Pr="001551B3">
              <w:rPr>
                <w:bCs/>
                <w:sz w:val="20"/>
                <w:szCs w:val="20"/>
                <w:lang w:val="kk-KZ" w:eastAsia="ar-SA"/>
              </w:rPr>
              <w:t>Тіл, сөйлеу, сана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551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FB4B66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</w:rPr>
              <w:t>ПС</w:t>
            </w:r>
            <w:r w:rsidRPr="001551B3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Pr="001551B3">
              <w:rPr>
                <w:bCs/>
                <w:sz w:val="20"/>
                <w:szCs w:val="20"/>
                <w:lang w:val="kk-KZ"/>
              </w:rPr>
              <w:t>Тіл мен сана құрылымының өзара байланысы.  Сөйлеудің түрлері мен қызметі. Әртүрлі психологиялық концепциялардағы сөйлеу және ойлау.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3.2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BA009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Pr="001551B3">
              <w:rPr>
                <w:bCs/>
                <w:sz w:val="20"/>
                <w:szCs w:val="20"/>
                <w:lang w:val="kk-KZ" w:eastAsia="ar-SA"/>
              </w:rPr>
              <w:t>Сөйлеу мәнерін қалыптастыру және түсіну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2.2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D36FF0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D0075" w:rsidRPr="00DC6FF9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1D0075" w:rsidRPr="00BD52A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BA009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</w:rPr>
              <w:t>ПС</w:t>
            </w:r>
            <w:r w:rsidRPr="001551B3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Pr="001551B3">
              <w:rPr>
                <w:bCs/>
                <w:color w:val="000000"/>
                <w:sz w:val="20"/>
                <w:szCs w:val="20"/>
                <w:lang w:val="kk-KZ"/>
              </w:rPr>
              <w:t>Сөйлеуді қалыптастыру мен түсінудегі механизмдер мен модельдер.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2.1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BD52A5" w:rsidRDefault="001D0075" w:rsidP="00D36FF0">
            <w:pPr>
              <w:contextualSpacing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Семинар-дискуссия </w:t>
            </w:r>
          </w:p>
        </w:tc>
      </w:tr>
      <w:tr w:rsidR="001D0075" w:rsidRPr="00C31523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BD52A5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8227C6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273A8F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D0075" w:rsidRPr="00BD52A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BD52A5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C315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551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C3152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31523">
              <w:rPr>
                <w:lang w:val="kk-KZ"/>
              </w:rPr>
              <w:t>Ес</w:t>
            </w:r>
            <w:r w:rsidR="00C31523" w:rsidRPr="00F81F41">
              <w:rPr>
                <w:lang w:val="kk-KZ"/>
              </w:rPr>
              <w:t xml:space="preserve">, ойлау, интеллект </w:t>
            </w:r>
            <w:r w:rsidR="00C31523">
              <w:rPr>
                <w:lang w:val="kk-KZ"/>
              </w:rPr>
              <w:t xml:space="preserve">бойынша (студентке немесе оқушыға) диагностикалық зерттеу жүргізіп, қортынды есеп беру. </w:t>
            </w:r>
            <w:r w:rsidR="00C31523" w:rsidRPr="00F81F41">
              <w:rPr>
                <w:lang w:val="kk-KZ"/>
              </w:rPr>
              <w:t>Бағалау критерийлері:</w:t>
            </w:r>
            <w:r w:rsidR="00C31523">
              <w:rPr>
                <w:lang w:val="kk-KZ"/>
              </w:rPr>
              <w:t xml:space="preserve"> қолданбалы диагностиканың саны; сауаттылық және жалпылау; </w:t>
            </w:r>
            <w:r w:rsidR="00C31523" w:rsidRPr="00F81F41">
              <w:rPr>
                <w:lang w:val="kk-KZ"/>
              </w:rPr>
              <w:t>жалпы қорытынды.</w:t>
            </w:r>
            <w:r w:rsidRPr="001551B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5.1</w:t>
            </w:r>
          </w:p>
          <w:p w:rsidR="001D0075" w:rsidRPr="001551B3" w:rsidRDefault="001D0075" w:rsidP="00273A8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273A8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BD52A5" w:rsidRDefault="001D0075" w:rsidP="00273A8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0075" w:rsidRPr="00DC6FF9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1551B3">
              <w:rPr>
                <w:b/>
                <w:sz w:val="20"/>
                <w:szCs w:val="20"/>
              </w:rPr>
              <w:t xml:space="preserve">- </w:t>
            </w:r>
            <w:r w:rsidRPr="001551B3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BA009B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551B3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Pr="001551B3">
              <w:rPr>
                <w:sz w:val="20"/>
                <w:szCs w:val="20"/>
                <w:lang w:val="kk-KZ"/>
              </w:rPr>
              <w:t>Ес, ойлау және сөйлеу психологиясы курсының жалпы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1551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C6FF9">
              <w:rPr>
                <w:sz w:val="20"/>
                <w:szCs w:val="20"/>
                <w:lang w:val="kk-KZ"/>
              </w:rPr>
              <w:t>Қорытынды</w:t>
            </w:r>
          </w:p>
          <w:p w:rsidR="001D0075" w:rsidRPr="00DC6FF9" w:rsidRDefault="001D0075" w:rsidP="001B0C0A">
            <w:pPr>
              <w:contextualSpacing/>
              <w:rPr>
                <w:sz w:val="20"/>
                <w:szCs w:val="20"/>
              </w:rPr>
            </w:pPr>
            <w:proofErr w:type="spellStart"/>
            <w:r w:rsidRPr="00DC6FF9">
              <w:rPr>
                <w:sz w:val="20"/>
                <w:szCs w:val="20"/>
              </w:rPr>
              <w:t>дә</w:t>
            </w:r>
            <w:proofErr w:type="gramStart"/>
            <w:r w:rsidRPr="00DC6FF9">
              <w:rPr>
                <w:sz w:val="20"/>
                <w:szCs w:val="20"/>
              </w:rPr>
              <w:t>р</w:t>
            </w:r>
            <w:proofErr w:type="gramEnd"/>
            <w:r w:rsidRPr="00DC6FF9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C31523" w:rsidRDefault="001D0075" w:rsidP="00BA009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551B3">
              <w:rPr>
                <w:b/>
                <w:bCs/>
                <w:sz w:val="20"/>
                <w:szCs w:val="20"/>
                <w:lang w:val="kk-KZ"/>
              </w:rPr>
              <w:t>ПС15.</w:t>
            </w:r>
            <w:r w:rsidRPr="001551B3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Адам өміріндегі ес, ойлау мен сөйлеудің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51B3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2.2</w:t>
            </w:r>
          </w:p>
          <w:p w:rsidR="001D0075" w:rsidRPr="001551B3" w:rsidRDefault="001D0075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</w:rPr>
              <w:t>ЖИ</w:t>
            </w:r>
            <w:r w:rsidRPr="001551B3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551B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1551B3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1551B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8227C6">
            <w:pPr>
              <w:contextualSpacing/>
              <w:rPr>
                <w:sz w:val="20"/>
                <w:szCs w:val="20"/>
              </w:rPr>
            </w:pPr>
            <w:r w:rsidRPr="00DC6FF9">
              <w:rPr>
                <w:sz w:val="20"/>
                <w:szCs w:val="20"/>
                <w:lang w:val="kk-KZ"/>
              </w:rPr>
              <w:t xml:space="preserve">Арнайы семинар </w:t>
            </w:r>
          </w:p>
        </w:tc>
      </w:tr>
      <w:tr w:rsidR="001D0075" w:rsidRPr="00DC6FF9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DC6FF9" w:rsidRDefault="001D0075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FF9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DC6F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C6FF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075" w:rsidRPr="008227C6" w:rsidRDefault="001D0075" w:rsidP="001B0C0A">
            <w:pPr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8227C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75" w:rsidRPr="00DC6FF9" w:rsidRDefault="001D007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E05E1D" w:rsidP="002369C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Мейрбаев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6C4A68" w:rsidP="006C4A68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Әдістемелік </w:t>
            </w:r>
            <w:r w:rsidR="00A43A66" w:rsidRPr="002722A6">
              <w:rPr>
                <w:sz w:val="20"/>
                <w:szCs w:val="20"/>
                <w:lang w:val="kk-KZ"/>
              </w:rPr>
              <w:t>бюро төра</w:t>
            </w:r>
            <w:r>
              <w:rPr>
                <w:sz w:val="20"/>
                <w:szCs w:val="20"/>
                <w:lang w:val="kk-KZ"/>
              </w:rPr>
              <w:t>йымы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6C4A68" w:rsidP="006C4A68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A43A66" w:rsidRPr="002722A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М</w:t>
            </w:r>
            <w:r w:rsidR="00A43A66" w:rsidRPr="002722A6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Құдайбергенова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Э.Т. Адилова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371F6"/>
    <w:rsid w:val="0004433D"/>
    <w:rsid w:val="000A3FE6"/>
    <w:rsid w:val="000E7551"/>
    <w:rsid w:val="000F0C86"/>
    <w:rsid w:val="000F1B96"/>
    <w:rsid w:val="000F650B"/>
    <w:rsid w:val="00125813"/>
    <w:rsid w:val="001378C8"/>
    <w:rsid w:val="001551B3"/>
    <w:rsid w:val="00170D6D"/>
    <w:rsid w:val="0017581C"/>
    <w:rsid w:val="00187238"/>
    <w:rsid w:val="001B0C0A"/>
    <w:rsid w:val="001D0075"/>
    <w:rsid w:val="001D0451"/>
    <w:rsid w:val="001D2835"/>
    <w:rsid w:val="00210CA2"/>
    <w:rsid w:val="002168D7"/>
    <w:rsid w:val="00226EC3"/>
    <w:rsid w:val="002369C9"/>
    <w:rsid w:val="00260ECE"/>
    <w:rsid w:val="00281142"/>
    <w:rsid w:val="002E1890"/>
    <w:rsid w:val="00320254"/>
    <w:rsid w:val="003240E2"/>
    <w:rsid w:val="003443B3"/>
    <w:rsid w:val="003920EA"/>
    <w:rsid w:val="003B0945"/>
    <w:rsid w:val="00404754"/>
    <w:rsid w:val="00421900"/>
    <w:rsid w:val="0042462B"/>
    <w:rsid w:val="004334D2"/>
    <w:rsid w:val="004C5178"/>
    <w:rsid w:val="00500A16"/>
    <w:rsid w:val="0053132C"/>
    <w:rsid w:val="00546615"/>
    <w:rsid w:val="005B3712"/>
    <w:rsid w:val="005D349F"/>
    <w:rsid w:val="005E1C38"/>
    <w:rsid w:val="005F1C1B"/>
    <w:rsid w:val="00665CE3"/>
    <w:rsid w:val="00672500"/>
    <w:rsid w:val="00672AF7"/>
    <w:rsid w:val="006823A0"/>
    <w:rsid w:val="006C4A68"/>
    <w:rsid w:val="006F3A6D"/>
    <w:rsid w:val="00721251"/>
    <w:rsid w:val="007353FF"/>
    <w:rsid w:val="007A1A10"/>
    <w:rsid w:val="007B3B03"/>
    <w:rsid w:val="007C0760"/>
    <w:rsid w:val="007C0D31"/>
    <w:rsid w:val="007E032D"/>
    <w:rsid w:val="007F1EE9"/>
    <w:rsid w:val="008011BC"/>
    <w:rsid w:val="008227C6"/>
    <w:rsid w:val="008402EA"/>
    <w:rsid w:val="008C3AAB"/>
    <w:rsid w:val="008D4669"/>
    <w:rsid w:val="008F3679"/>
    <w:rsid w:val="008F4D15"/>
    <w:rsid w:val="008F7458"/>
    <w:rsid w:val="00911198"/>
    <w:rsid w:val="009420B7"/>
    <w:rsid w:val="00967A2B"/>
    <w:rsid w:val="00972746"/>
    <w:rsid w:val="009A16EE"/>
    <w:rsid w:val="009B1C32"/>
    <w:rsid w:val="00A26BD5"/>
    <w:rsid w:val="00A321BA"/>
    <w:rsid w:val="00A43A66"/>
    <w:rsid w:val="00A7487B"/>
    <w:rsid w:val="00A77064"/>
    <w:rsid w:val="00AD28D4"/>
    <w:rsid w:val="00AE2E3B"/>
    <w:rsid w:val="00AE55A0"/>
    <w:rsid w:val="00B07A1C"/>
    <w:rsid w:val="00B73738"/>
    <w:rsid w:val="00B92342"/>
    <w:rsid w:val="00B940D7"/>
    <w:rsid w:val="00BA009B"/>
    <w:rsid w:val="00BA4449"/>
    <w:rsid w:val="00BC52B8"/>
    <w:rsid w:val="00BC54CD"/>
    <w:rsid w:val="00BD52A5"/>
    <w:rsid w:val="00BD7EB9"/>
    <w:rsid w:val="00C31523"/>
    <w:rsid w:val="00C81D5D"/>
    <w:rsid w:val="00C8390E"/>
    <w:rsid w:val="00CD230A"/>
    <w:rsid w:val="00D1614E"/>
    <w:rsid w:val="00D207EA"/>
    <w:rsid w:val="00D451A5"/>
    <w:rsid w:val="00D535BA"/>
    <w:rsid w:val="00DA3D6E"/>
    <w:rsid w:val="00DB4B35"/>
    <w:rsid w:val="00DC6FF9"/>
    <w:rsid w:val="00DD6B33"/>
    <w:rsid w:val="00DF1ACE"/>
    <w:rsid w:val="00DF2A31"/>
    <w:rsid w:val="00E05E1D"/>
    <w:rsid w:val="00E65A1A"/>
    <w:rsid w:val="00E740BA"/>
    <w:rsid w:val="00EC132F"/>
    <w:rsid w:val="00F462DC"/>
    <w:rsid w:val="00F52C0A"/>
    <w:rsid w:val="00F802A7"/>
    <w:rsid w:val="00FB4B66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68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  <w:style w:type="character" w:styleId="aa">
    <w:name w:val="Strong"/>
    <w:basedOn w:val="a0"/>
    <w:uiPriority w:val="22"/>
    <w:qFormat/>
    <w:rsid w:val="00320254"/>
    <w:rPr>
      <w:b/>
      <w:bCs/>
    </w:rPr>
  </w:style>
  <w:style w:type="paragraph" w:styleId="ab">
    <w:name w:val="Title"/>
    <w:basedOn w:val="a"/>
    <w:link w:val="ac"/>
    <w:qFormat/>
    <w:rsid w:val="005F1C1B"/>
    <w:pPr>
      <w:spacing w:line="360" w:lineRule="auto"/>
      <w:ind w:firstLine="720"/>
      <w:jc w:val="center"/>
    </w:pPr>
    <w:rPr>
      <w:rFonts w:ascii="Times Kaz" w:hAnsi="Times Kaz" w:cs="Times Kaz"/>
      <w:lang w:val="en-US"/>
    </w:rPr>
  </w:style>
  <w:style w:type="character" w:customStyle="1" w:styleId="ac">
    <w:name w:val="Название Знак"/>
    <w:basedOn w:val="a0"/>
    <w:link w:val="ab"/>
    <w:rsid w:val="005F1C1B"/>
    <w:rPr>
      <w:rFonts w:ascii="Times Kaz" w:eastAsia="Times New Roman" w:hAnsi="Times Kaz" w:cs="Times Kaz"/>
      <w:sz w:val="24"/>
      <w:szCs w:val="24"/>
      <w:lang w:val="en-US" w:eastAsia="ru-RU"/>
    </w:rPr>
  </w:style>
  <w:style w:type="paragraph" w:customStyle="1" w:styleId="10">
    <w:name w:val="Название1"/>
    <w:basedOn w:val="a"/>
    <w:rsid w:val="005F1C1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16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Plain Text"/>
    <w:basedOn w:val="a"/>
    <w:link w:val="ae"/>
    <w:unhideWhenUsed/>
    <w:rsid w:val="009A16EE"/>
    <w:pPr>
      <w:snapToGrid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A16E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68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  <w:style w:type="character" w:styleId="aa">
    <w:name w:val="Strong"/>
    <w:basedOn w:val="a0"/>
    <w:uiPriority w:val="22"/>
    <w:qFormat/>
    <w:rsid w:val="00320254"/>
    <w:rPr>
      <w:b/>
      <w:bCs/>
    </w:rPr>
  </w:style>
  <w:style w:type="paragraph" w:styleId="ab">
    <w:name w:val="Title"/>
    <w:basedOn w:val="a"/>
    <w:link w:val="ac"/>
    <w:qFormat/>
    <w:rsid w:val="005F1C1B"/>
    <w:pPr>
      <w:spacing w:line="360" w:lineRule="auto"/>
      <w:ind w:firstLine="720"/>
      <w:jc w:val="center"/>
    </w:pPr>
    <w:rPr>
      <w:rFonts w:ascii="Times Kaz" w:hAnsi="Times Kaz" w:cs="Times Kaz"/>
      <w:lang w:val="en-US"/>
    </w:rPr>
  </w:style>
  <w:style w:type="character" w:customStyle="1" w:styleId="ac">
    <w:name w:val="Название Знак"/>
    <w:basedOn w:val="a0"/>
    <w:link w:val="ab"/>
    <w:rsid w:val="005F1C1B"/>
    <w:rPr>
      <w:rFonts w:ascii="Times Kaz" w:eastAsia="Times New Roman" w:hAnsi="Times Kaz" w:cs="Times Kaz"/>
      <w:sz w:val="24"/>
      <w:szCs w:val="24"/>
      <w:lang w:val="en-US" w:eastAsia="ru-RU"/>
    </w:rPr>
  </w:style>
  <w:style w:type="paragraph" w:customStyle="1" w:styleId="10">
    <w:name w:val="Название1"/>
    <w:basedOn w:val="a"/>
    <w:rsid w:val="005F1C1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16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Plain Text"/>
    <w:basedOn w:val="a"/>
    <w:link w:val="ae"/>
    <w:unhideWhenUsed/>
    <w:rsid w:val="009A16EE"/>
    <w:pPr>
      <w:snapToGrid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A16E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kazn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Эльнура</cp:lastModifiedBy>
  <cp:revision>119</cp:revision>
  <dcterms:created xsi:type="dcterms:W3CDTF">2020-09-11T14:13:00Z</dcterms:created>
  <dcterms:modified xsi:type="dcterms:W3CDTF">2022-03-01T17:37:00Z</dcterms:modified>
</cp:coreProperties>
</file>